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A0B" w:rsidRPr="009F1F6F" w:rsidRDefault="008C4A0B" w:rsidP="000042AB">
      <w:pPr>
        <w:pStyle w:val="Standard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Приложение</w:t>
      </w:r>
      <w:r w:rsidR="000042AB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1</w:t>
      </w:r>
    </w:p>
    <w:p w:rsidR="008C4A0B" w:rsidRDefault="008C4A0B" w:rsidP="00B37E15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</w:p>
    <w:p w:rsidR="008C4A0B" w:rsidRDefault="008C4A0B" w:rsidP="00B37E15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</w:p>
    <w:p w:rsidR="00B37E15" w:rsidRPr="00875DE4" w:rsidRDefault="00B37E15" w:rsidP="00B37E15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Ответственность за незаконный оборот </w:t>
      </w:r>
      <w:r w:rsidR="00DE012E" w:rsidRPr="00875DE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оружия</w:t>
      </w:r>
    </w:p>
    <w:p w:rsidR="00B37E15" w:rsidRPr="00875DE4" w:rsidRDefault="00B37E15" w:rsidP="00B37E15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Напоминаем владельцам оружия, что согласно п. 59 Постановления Правительства РФ от 21.07.1998 № 814 "О мерах по регулированию оборота гражданского и служебного оружия и патронов к нему на территории Российской Федерации" оружие и патроны, а также инициирующие и воспламеняющие вещества и материалы (порох, капсюли) для самостоятельного снаряжения патронов к гражданскому огнестрельному длинноствольному оружию должны храниться по месту жительства граждан с соблюдением условий, обеспечивающих их сохранность, безопасность хранения и исключающих доступ к ним посторонних лиц.</w:t>
      </w: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Хранить оружие необходимо в запирающихся на замок (замки) сейфах, сейфовых шкафах или металлических шкафах для хранения оружия, ящиках из высокопрочных материалов либо в деревянных ящиках, обитых железом. Федеральная служба войск национальной гвардии Российской Федерации, ее территориальные органы, органы внутренних дел по месту жительства (пребывания) владельцев имеют право проверять условия хранения зарегистрированного оружия.</w:t>
      </w: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Незаконное приобретение, передача, хранение, перевозка, пересылка или ношение огнестрельного оружия, его основных частей и боеприпасов к нему предусматривает уголовную ответственность от ограничения свободы на срок до трех лет до лишения свободы на срок от трех до пяти лет с крупным штрафом (ч. 1 ст. 222 УК РФ).</w:t>
      </w: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За незаконное приобретение, передачу, хранение, перевозку, пересылку или ношение взрывчатых веществ или взрывных устройств предусмотрена уголовная ответственность согласно ч. 1 ст. 222.1 УК РФ. Санкция статьи предусматривает наказание в виде лишения свободы на срок от шести до восьми лет с крупным штрафом.</w:t>
      </w: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Лица, добровольно сдавшие незаконно хранящиеся оружие, боеприпасы, взрывчатые вещества, освобождаются от уголовной ответственности.</w:t>
      </w: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За добровольную сдачу незаконно хранящегося оружия, в том числе его основных частей, боеприпасов, взрывчатых веществ и взрывных устройств гражданам полагается вознаграждение.</w:t>
      </w: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Суммы денежного вознаграждения установлены Постановлением Совета министров Республики Крым от 22 декабря 2015 г. № 820 «Об утверждении Порядка выплаты денежного вознаграждения гражданам за добровольную сдачу незаконно хранящегося, огнестрельного оружия, в том числе его основных частей».</w:t>
      </w: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Сдать незаконно хранящееся оружие можно в отделение лицензионно-разрешительной работы ГУ Росгвардии по Республике Крым и г. Севастополю </w:t>
      </w:r>
      <w:r w:rsidR="000042AB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              </w:t>
      </w:r>
      <w:bookmarkStart w:id="0" w:name="_GoBack"/>
      <w:bookmarkEnd w:id="0"/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(г. Керчь, ул. Курсантов д. 12, тел. +7 989 610-29-09) либо УМВД России по г. Керчи (г. Керчь, ул. Ленина, д. 8, тел (36561) 7-81-49 или 102).</w:t>
      </w: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Напоминаем владельцам оружия, что в соответствии ст. 12 Федерального закона      № 150-ФЗ от 13.12.1996 «Об оружии» приобретенное оружие подлежит </w:t>
      </w: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lastRenderedPageBreak/>
        <w:t>регистрации в федеральном органе исполнительной власти, уполномоченном в сфере оборота оружия, или его территориальном органе в двухнедельный срок со дня приобретения оружия.</w:t>
      </w: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Подача документов на продление разрешительных документов на оружие должна быть осуществлена не позднее чем за один месяц до истечения срока действия разрешения.</w:t>
      </w: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Несвоевременная подача заявления влечет административную ответственность в виде административного штрафа. Физические лица подлежат административному штрафу в размере от одной тысячи до трех тысяч рублей, должностные лица от одной тысячи до пяти тысяч рублей (ст. 20.11 КоАП РФ).</w:t>
      </w: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В случае если заявление на продление будет подано после истечения срока действия разрешения, сотрудниками Росгвардии будут приняты меры по изъятию оружия и патронов.</w:t>
      </w: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Заявление на продление сроков действия разрешительных документов на оружие можно направить посредством официального сайта Единого портала государственных услуг </w:t>
      </w:r>
      <w:hyperlink r:id="rId6" w:history="1">
        <w:r w:rsidRPr="00875DE4">
          <w:rPr>
            <w:rStyle w:val="ab"/>
            <w:rFonts w:ascii="Times New Roman" w:eastAsiaTheme="minorEastAsia" w:hAnsi="Times New Roman" w:cs="Times New Roman"/>
            <w:sz w:val="28"/>
            <w:szCs w:val="28"/>
          </w:rPr>
          <w:t>http://www.gosuslugi.ru</w:t>
        </w:r>
      </w:hyperlink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.</w:t>
      </w: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Владельцам оружия также можно обратиться в отделение лицензионно-разрешительной работы ГУ Росгвардии по Республике Крым и г. Севастополю (г. Керчь, ул. Курсантов д. 12).</w:t>
      </w: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Приёмные дни по предварительной записи: +7 989 610-29-09</w:t>
      </w:r>
    </w:p>
    <w:p w:rsidR="00DE012E" w:rsidRPr="00875DE4" w:rsidRDefault="00DE012E" w:rsidP="00DE012E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- понедельник с 10-00 до 16-00 часов;</w:t>
      </w:r>
    </w:p>
    <w:p w:rsidR="00DE012E" w:rsidRPr="00875DE4" w:rsidRDefault="00DE012E" w:rsidP="00DE012E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- среда с 10-00 до 16-00 часов;</w:t>
      </w:r>
    </w:p>
    <w:p w:rsidR="00DE012E" w:rsidRPr="00875DE4" w:rsidRDefault="00DE012E" w:rsidP="00DE012E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- четверг с 10-00 до 16-00 часов;</w:t>
      </w:r>
    </w:p>
    <w:p w:rsidR="00DE012E" w:rsidRPr="00875DE4" w:rsidRDefault="00DE012E" w:rsidP="00DE012E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- 1-я, 3-я суббота месяца с 09-00 до 12-00 часов.</w:t>
      </w: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DE012E" w:rsidRPr="00875DE4" w:rsidRDefault="00875DE4" w:rsidP="00DE012E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Аппарат АТК муниципального образования городской округ Керчь </w:t>
      </w:r>
    </w:p>
    <w:p w:rsidR="00C22B57" w:rsidRPr="00875DE4" w:rsidRDefault="00C22B57" w:rsidP="00DE012E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E012E" w:rsidRPr="00875DE4" w:rsidRDefault="00DE012E" w:rsidP="00097862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DE012E" w:rsidRPr="00875DE4" w:rsidSect="00875DE4">
      <w:headerReference w:type="default" r:id="rId7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917" w:rsidRDefault="00255917" w:rsidP="00E15BF0">
      <w:pPr>
        <w:spacing w:after="0" w:line="240" w:lineRule="auto"/>
      </w:pPr>
      <w:r>
        <w:separator/>
      </w:r>
    </w:p>
  </w:endnote>
  <w:endnote w:type="continuationSeparator" w:id="0">
    <w:p w:rsidR="00255917" w:rsidRDefault="00255917" w:rsidP="00E1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917" w:rsidRDefault="00255917" w:rsidP="00E15BF0">
      <w:pPr>
        <w:spacing w:after="0" w:line="240" w:lineRule="auto"/>
      </w:pPr>
      <w:r>
        <w:separator/>
      </w:r>
    </w:p>
  </w:footnote>
  <w:footnote w:type="continuationSeparator" w:id="0">
    <w:p w:rsidR="00255917" w:rsidRDefault="00255917" w:rsidP="00E15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4313266"/>
      <w:docPartObj>
        <w:docPartGallery w:val="Page Numbers (Top of Page)"/>
        <w:docPartUnique/>
      </w:docPartObj>
    </w:sdtPr>
    <w:sdtEndPr/>
    <w:sdtContent>
      <w:p w:rsidR="00E15BF0" w:rsidRDefault="00E15B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AB">
          <w:rPr>
            <w:noProof/>
          </w:rPr>
          <w:t>2</w:t>
        </w:r>
        <w:r>
          <w:fldChar w:fldCharType="end"/>
        </w:r>
      </w:p>
    </w:sdtContent>
  </w:sdt>
  <w:p w:rsidR="00E15BF0" w:rsidRDefault="00E15BF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EDB"/>
    <w:rsid w:val="000042AB"/>
    <w:rsid w:val="00044FA5"/>
    <w:rsid w:val="00067285"/>
    <w:rsid w:val="00097862"/>
    <w:rsid w:val="000B6D34"/>
    <w:rsid w:val="000E7687"/>
    <w:rsid w:val="00104C70"/>
    <w:rsid w:val="0014687D"/>
    <w:rsid w:val="00154BFB"/>
    <w:rsid w:val="0017300A"/>
    <w:rsid w:val="001A590C"/>
    <w:rsid w:val="001F497B"/>
    <w:rsid w:val="001F70AD"/>
    <w:rsid w:val="002200D9"/>
    <w:rsid w:val="00224F31"/>
    <w:rsid w:val="00227584"/>
    <w:rsid w:val="00227757"/>
    <w:rsid w:val="00242009"/>
    <w:rsid w:val="00255917"/>
    <w:rsid w:val="00262A95"/>
    <w:rsid w:val="002635BB"/>
    <w:rsid w:val="002768DA"/>
    <w:rsid w:val="002D170D"/>
    <w:rsid w:val="002F2D59"/>
    <w:rsid w:val="00314A16"/>
    <w:rsid w:val="00322249"/>
    <w:rsid w:val="00323B41"/>
    <w:rsid w:val="003B2775"/>
    <w:rsid w:val="003D1445"/>
    <w:rsid w:val="003E1D48"/>
    <w:rsid w:val="003E4EDB"/>
    <w:rsid w:val="0041115F"/>
    <w:rsid w:val="00411EC2"/>
    <w:rsid w:val="004629F1"/>
    <w:rsid w:val="00474BAD"/>
    <w:rsid w:val="0049418E"/>
    <w:rsid w:val="004B51F6"/>
    <w:rsid w:val="004B7E57"/>
    <w:rsid w:val="004F1D28"/>
    <w:rsid w:val="00500357"/>
    <w:rsid w:val="00503B01"/>
    <w:rsid w:val="005232F8"/>
    <w:rsid w:val="005279BE"/>
    <w:rsid w:val="00557701"/>
    <w:rsid w:val="005759D4"/>
    <w:rsid w:val="005A2EFC"/>
    <w:rsid w:val="005B4940"/>
    <w:rsid w:val="006241B2"/>
    <w:rsid w:val="00625E55"/>
    <w:rsid w:val="00627863"/>
    <w:rsid w:val="00661A41"/>
    <w:rsid w:val="00663431"/>
    <w:rsid w:val="006815D0"/>
    <w:rsid w:val="00681C6F"/>
    <w:rsid w:val="00695DE8"/>
    <w:rsid w:val="006E05B2"/>
    <w:rsid w:val="006E2B28"/>
    <w:rsid w:val="00713517"/>
    <w:rsid w:val="0071726B"/>
    <w:rsid w:val="00753623"/>
    <w:rsid w:val="00764CBB"/>
    <w:rsid w:val="007711F7"/>
    <w:rsid w:val="0077140B"/>
    <w:rsid w:val="0077233E"/>
    <w:rsid w:val="00795BC2"/>
    <w:rsid w:val="007A49D4"/>
    <w:rsid w:val="007B5A80"/>
    <w:rsid w:val="007C0E04"/>
    <w:rsid w:val="007E2149"/>
    <w:rsid w:val="007F62F6"/>
    <w:rsid w:val="00803BE1"/>
    <w:rsid w:val="008532F9"/>
    <w:rsid w:val="00875DE4"/>
    <w:rsid w:val="00876191"/>
    <w:rsid w:val="008935B5"/>
    <w:rsid w:val="008A1D67"/>
    <w:rsid w:val="008A38B6"/>
    <w:rsid w:val="008C4A0B"/>
    <w:rsid w:val="008C656F"/>
    <w:rsid w:val="008D1BA6"/>
    <w:rsid w:val="008D4614"/>
    <w:rsid w:val="009344A8"/>
    <w:rsid w:val="00934928"/>
    <w:rsid w:val="0098199A"/>
    <w:rsid w:val="009B123D"/>
    <w:rsid w:val="009C585F"/>
    <w:rsid w:val="009F19CD"/>
    <w:rsid w:val="00A10D5D"/>
    <w:rsid w:val="00A11634"/>
    <w:rsid w:val="00A12937"/>
    <w:rsid w:val="00A153AF"/>
    <w:rsid w:val="00A471D2"/>
    <w:rsid w:val="00A94F22"/>
    <w:rsid w:val="00AC064B"/>
    <w:rsid w:val="00AD2450"/>
    <w:rsid w:val="00AD591F"/>
    <w:rsid w:val="00AF3C68"/>
    <w:rsid w:val="00AF460B"/>
    <w:rsid w:val="00B03D28"/>
    <w:rsid w:val="00B03FF9"/>
    <w:rsid w:val="00B07855"/>
    <w:rsid w:val="00B34D4A"/>
    <w:rsid w:val="00B37E15"/>
    <w:rsid w:val="00B82F5B"/>
    <w:rsid w:val="00BD2BC0"/>
    <w:rsid w:val="00BE281C"/>
    <w:rsid w:val="00C15BAC"/>
    <w:rsid w:val="00C17F75"/>
    <w:rsid w:val="00C22B57"/>
    <w:rsid w:val="00C308EB"/>
    <w:rsid w:val="00C364F9"/>
    <w:rsid w:val="00C519A8"/>
    <w:rsid w:val="00CA2C65"/>
    <w:rsid w:val="00CA4AF4"/>
    <w:rsid w:val="00CA7B61"/>
    <w:rsid w:val="00CB7247"/>
    <w:rsid w:val="00CF6D0B"/>
    <w:rsid w:val="00D06BE9"/>
    <w:rsid w:val="00D428FA"/>
    <w:rsid w:val="00D876EC"/>
    <w:rsid w:val="00D93B0A"/>
    <w:rsid w:val="00DB0E73"/>
    <w:rsid w:val="00DE012E"/>
    <w:rsid w:val="00DE41C9"/>
    <w:rsid w:val="00DF1328"/>
    <w:rsid w:val="00DF2CA7"/>
    <w:rsid w:val="00E15BF0"/>
    <w:rsid w:val="00E80B23"/>
    <w:rsid w:val="00E84B5E"/>
    <w:rsid w:val="00EB0C78"/>
    <w:rsid w:val="00ED7AF6"/>
    <w:rsid w:val="00EF01C2"/>
    <w:rsid w:val="00EF7E63"/>
    <w:rsid w:val="00F37204"/>
    <w:rsid w:val="00F40AB0"/>
    <w:rsid w:val="00F475BF"/>
    <w:rsid w:val="00F7667A"/>
    <w:rsid w:val="00F814C1"/>
    <w:rsid w:val="00FD414C"/>
    <w:rsid w:val="00F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2E5EC-5511-4246-851F-10B9BF7A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3E4ED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36">
    <w:name w:val="p36"/>
    <w:basedOn w:val="a"/>
    <w:rsid w:val="003E4ED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3E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ED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15BF0"/>
    <w:pPr>
      <w:suppressAutoHyphens/>
      <w:autoSpaceDN w:val="0"/>
      <w:textAlignment w:val="baseline"/>
    </w:pPr>
    <w:rPr>
      <w:rFonts w:ascii="Calibri" w:eastAsia="Segoe UI" w:hAnsi="Calibri" w:cs="Tahoma"/>
      <w:color w:val="00000A"/>
    </w:rPr>
  </w:style>
  <w:style w:type="paragraph" w:styleId="a5">
    <w:name w:val="Normal (Web)"/>
    <w:basedOn w:val="a"/>
    <w:uiPriority w:val="99"/>
    <w:unhideWhenUsed/>
    <w:rsid w:val="00E15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qFormat/>
    <w:rsid w:val="00E15BF0"/>
    <w:rPr>
      <w:i/>
      <w:iCs/>
    </w:rPr>
  </w:style>
  <w:style w:type="paragraph" w:styleId="a7">
    <w:name w:val="header"/>
    <w:basedOn w:val="a"/>
    <w:link w:val="a8"/>
    <w:uiPriority w:val="99"/>
    <w:unhideWhenUsed/>
    <w:rsid w:val="00E15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5BF0"/>
  </w:style>
  <w:style w:type="paragraph" w:styleId="a9">
    <w:name w:val="footer"/>
    <w:basedOn w:val="a"/>
    <w:link w:val="aa"/>
    <w:uiPriority w:val="99"/>
    <w:unhideWhenUsed/>
    <w:rsid w:val="00E15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5BF0"/>
  </w:style>
  <w:style w:type="character" w:styleId="ab">
    <w:name w:val="Hyperlink"/>
    <w:basedOn w:val="a0"/>
    <w:uiPriority w:val="99"/>
    <w:unhideWhenUsed/>
    <w:rsid w:val="00627863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627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9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9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7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9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6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56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1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13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8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9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10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0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44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33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0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53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9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93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28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6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39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96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6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9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6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38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70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42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08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9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47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05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5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40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3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33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60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7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64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36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314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34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56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35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19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004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823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0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8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00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4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02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64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056034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559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85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2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956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263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398032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7701342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195464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3893054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9711186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23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56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24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74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9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01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27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71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33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77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8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5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1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6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98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8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1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5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23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8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45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64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98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60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2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1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71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7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0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1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7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76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36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03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20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0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1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489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8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2496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6733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22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3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</dc:creator>
  <cp:lastModifiedBy>Asus</cp:lastModifiedBy>
  <cp:revision>84</cp:revision>
  <cp:lastPrinted>2025-10-02T07:46:00Z</cp:lastPrinted>
  <dcterms:created xsi:type="dcterms:W3CDTF">2022-06-08T10:24:00Z</dcterms:created>
  <dcterms:modified xsi:type="dcterms:W3CDTF">2026-04-28T14:18:00Z</dcterms:modified>
</cp:coreProperties>
</file>